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667" w:rsidRPr="00312667" w:rsidRDefault="00312667" w:rsidP="003126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31266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Приложение к письму </w:t>
      </w:r>
    </w:p>
    <w:p w:rsidR="00312667" w:rsidRPr="00312667" w:rsidRDefault="007602C0" w:rsidP="003126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31266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="00312667" w:rsidRPr="00312667">
        <w:rPr>
          <w:rFonts w:ascii="Times New Roman" w:eastAsia="Times New Roman" w:hAnsi="Times New Roman" w:cs="Times New Roman"/>
          <w:sz w:val="24"/>
          <w:szCs w:val="26"/>
          <w:lang w:eastAsia="ru-RU"/>
        </w:rPr>
        <w:t>«</w:t>
      </w:r>
      <w:r w:rsidR="00DB2544">
        <w:rPr>
          <w:rFonts w:ascii="Times New Roman" w:eastAsia="Times New Roman" w:hAnsi="Times New Roman" w:cs="Times New Roman"/>
          <w:sz w:val="24"/>
          <w:szCs w:val="26"/>
          <w:lang w:eastAsia="ru-RU"/>
        </w:rPr>
        <w:t>О п</w:t>
      </w:r>
      <w:r w:rsidR="00312667" w:rsidRPr="00312667">
        <w:rPr>
          <w:rFonts w:ascii="Times New Roman" w:eastAsia="Times New Roman" w:hAnsi="Times New Roman" w:cs="Times New Roman"/>
          <w:sz w:val="24"/>
          <w:szCs w:val="26"/>
          <w:lang w:eastAsia="ru-RU"/>
        </w:rPr>
        <w:t>риглашени</w:t>
      </w:r>
      <w:r w:rsidR="00DB2544">
        <w:rPr>
          <w:rFonts w:ascii="Times New Roman" w:eastAsia="Times New Roman" w:hAnsi="Times New Roman" w:cs="Times New Roman"/>
          <w:sz w:val="24"/>
          <w:szCs w:val="26"/>
          <w:lang w:eastAsia="ru-RU"/>
        </w:rPr>
        <w:t>и</w:t>
      </w:r>
      <w:r w:rsidR="00312667" w:rsidRPr="0031266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на мероприятие </w:t>
      </w:r>
    </w:p>
    <w:p w:rsidR="00A63CFB" w:rsidRDefault="00312667" w:rsidP="00A63C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312667">
        <w:rPr>
          <w:rFonts w:ascii="Times New Roman" w:eastAsia="Times New Roman" w:hAnsi="Times New Roman" w:cs="Times New Roman"/>
          <w:sz w:val="24"/>
          <w:szCs w:val="26"/>
          <w:lang w:eastAsia="ru-RU"/>
        </w:rPr>
        <w:t>по рынку капитала»</w:t>
      </w:r>
    </w:p>
    <w:p w:rsidR="00A63CFB" w:rsidRDefault="00A63CFB" w:rsidP="00A63C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1E236D" w:rsidRPr="001E236D" w:rsidRDefault="001E236D" w:rsidP="00A63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ПРОГРАММА ДЕЛОВОГО ФОРУМА</w:t>
      </w:r>
    </w:p>
    <w:p w:rsidR="001E236D" w:rsidRPr="001E236D" w:rsidRDefault="001E236D" w:rsidP="001E23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B9BD5" w:themeColor="accent1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color w:val="5B9BD5" w:themeColor="accent1"/>
          <w:sz w:val="24"/>
          <w:szCs w:val="26"/>
          <w:lang w:eastAsia="ru-RU"/>
        </w:rPr>
        <w:t xml:space="preserve"> «РЫНОК КАПИТАЛА: НОВЫЕ ВОЗМОЖНОСТИ ДЛЯ ЛИДЕРОВ РЕГИОНА»</w:t>
      </w:r>
    </w:p>
    <w:p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Дата проведения: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01.10.2026 (четверг)</w:t>
      </w:r>
    </w:p>
    <w:p w:rsidR="001E236D" w:rsidRPr="001E236D" w:rsidRDefault="001E236D" w:rsidP="001E236D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Место проведения: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Южное ГУ Банка России </w:t>
      </w:r>
    </w:p>
    <w:p w:rsidR="001E236D" w:rsidRPr="001E236D" w:rsidRDefault="001E236D" w:rsidP="001E236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Участники: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Банк России, органы исполнительной власти, деловые и бизнес-объединения, предприятия</w:t>
      </w:r>
      <w:r w:rsidR="0008563F">
        <w:rPr>
          <w:rFonts w:ascii="Times New Roman" w:eastAsia="Times New Roman" w:hAnsi="Times New Roman" w:cs="Times New Roman"/>
          <w:sz w:val="24"/>
          <w:szCs w:val="26"/>
          <w:lang w:eastAsia="ru-RU"/>
        </w:rPr>
        <w:t>,</w:t>
      </w:r>
      <w:r w:rsidRPr="001E236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имеющие потенциал выпуска акций/облигаций. 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5103"/>
        <w:gridCol w:w="3686"/>
      </w:tblGrid>
      <w:tr w:rsidR="00C47C01" w:rsidRPr="001E236D" w:rsidTr="00F60050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C47C01" w:rsidRPr="001E236D" w:rsidRDefault="00C47C01" w:rsidP="00F6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Время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C47C01" w:rsidRPr="001E236D" w:rsidRDefault="00C47C01" w:rsidP="00F6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>
              <w:rPr>
                <w:rStyle w:val="ac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ootnoteReference w:id="1"/>
            </w: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C47C01" w:rsidRPr="001E236D" w:rsidRDefault="00C47C01" w:rsidP="00F6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Спикер </w:t>
            </w:r>
          </w:p>
        </w:tc>
      </w:tr>
      <w:tr w:rsidR="00C47C01" w:rsidRPr="001E236D" w:rsidTr="00F60050">
        <w:trPr>
          <w:trHeight w:val="284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9:30-10:00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</w:t>
            </w:r>
          </w:p>
        </w:tc>
      </w:tr>
      <w:tr w:rsidR="00C47C01" w:rsidRPr="001E236D" w:rsidTr="00F60050">
        <w:trPr>
          <w:trHeight w:val="303"/>
        </w:trPr>
        <w:tc>
          <w:tcPr>
            <w:tcW w:w="10632" w:type="dxa"/>
            <w:gridSpan w:val="3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C47C01" w:rsidRPr="001E236D" w:rsidRDefault="00C47C01" w:rsidP="00F6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Панельная дискуссия «Рынок капитала в России: текущее состояние и перспективы»</w:t>
            </w:r>
          </w:p>
        </w:tc>
      </w:tr>
      <w:tr w:rsidR="00C47C01" w:rsidRPr="001E236D" w:rsidTr="00F60050">
        <w:trPr>
          <w:trHeight w:val="421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– 11:00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</w:p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Е.Э. Эберенц, начальник Южного ГУ Банка России </w:t>
            </w:r>
          </w:p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Спикеры </w:t>
            </w:r>
          </w:p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В.В.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Чистюхин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первый заместитель Председателя Банка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И.П.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Галась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первый заместитель Губернатора Краснодарского края/А.С. </w:t>
            </w:r>
            <w:proofErr w:type="spellStart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Юртаев</w:t>
            </w:r>
            <w:proofErr w:type="spellEnd"/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министр экономики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Представитель 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истерства финансов 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России </w:t>
            </w:r>
            <w:r w:rsidRPr="001E23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 зависимости от уровня представителя возможен перенос выступления в сессию 1)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Представитель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Московская биржа.</w:t>
            </w:r>
          </w:p>
          <w:p w:rsidR="00C47C01" w:rsidRPr="001E236D" w:rsidRDefault="00C47C01" w:rsidP="00F60050">
            <w:pPr>
              <w:spacing w:after="0" w:line="204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  <w:p w:rsidR="00C47C01" w:rsidRPr="001E236D" w:rsidRDefault="00C47C01" w:rsidP="00F60050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 xml:space="preserve">Стратегическое значение развития рынка капитала для экономики. Выход на траекторию устойчивого роста капитализации: возможности и ограничения. Механизмы поддержания баланса между стимулированием инвестиционной активности и защитой от рисков. Роль регионов в развитии рынка капитала. </w:t>
            </w:r>
          </w:p>
          <w:p w:rsidR="00C47C01" w:rsidRPr="001E236D" w:rsidRDefault="00C47C01" w:rsidP="00F60050">
            <w:pPr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</w:p>
        </w:tc>
      </w:tr>
      <w:tr w:rsidR="00C47C01" w:rsidRPr="001E236D" w:rsidTr="00F60050">
        <w:trPr>
          <w:trHeight w:val="305"/>
        </w:trPr>
        <w:tc>
          <w:tcPr>
            <w:tcW w:w="1843" w:type="dxa"/>
            <w:shd w:val="clear" w:color="auto" w:fill="DEEAF6" w:themeFill="accent1" w:themeFillTint="33"/>
          </w:tcPr>
          <w:p w:rsidR="00C47C01" w:rsidRPr="001E236D" w:rsidRDefault="00C47C01" w:rsidP="00F6005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 – 11:15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C47C01" w:rsidRPr="001E236D" w:rsidRDefault="00C47C01" w:rsidP="00F60050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Технический перерыв</w:t>
            </w:r>
          </w:p>
        </w:tc>
      </w:tr>
      <w:tr w:rsidR="00C47C01" w:rsidRPr="001E236D" w:rsidTr="00F60050">
        <w:trPr>
          <w:trHeight w:val="291"/>
        </w:trPr>
        <w:tc>
          <w:tcPr>
            <w:tcW w:w="10632" w:type="dxa"/>
            <w:gridSpan w:val="3"/>
            <w:shd w:val="clear" w:color="auto" w:fill="BFBFBF" w:themeFill="background1" w:themeFillShade="BF"/>
          </w:tcPr>
          <w:p w:rsidR="00C47C01" w:rsidRPr="001E236D" w:rsidRDefault="00C47C01" w:rsidP="00F6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Сессия 1 «Долевое финансирование: от идеи до размещения»</w:t>
            </w:r>
          </w:p>
        </w:tc>
      </w:tr>
      <w:tr w:rsidR="00C47C01" w:rsidRPr="001E236D" w:rsidTr="00F60050">
        <w:trPr>
          <w:trHeight w:val="315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:15 – 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сессии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</w:t>
            </w:r>
          </w:p>
        </w:tc>
      </w:tr>
      <w:tr w:rsidR="00C47C01" w:rsidRPr="001E236D" w:rsidTr="00F60050">
        <w:trPr>
          <w:trHeight w:val="315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11:30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45186A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Перспективы развития долевого финансирования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Лозгачева,</w:t>
            </w:r>
          </w:p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стратегического развития финансового рынка Банка России</w:t>
            </w:r>
          </w:p>
        </w:tc>
      </w:tr>
      <w:tr w:rsidR="00C47C01" w:rsidRPr="001E236D" w:rsidTr="00F60050">
        <w:trPr>
          <w:trHeight w:val="395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11:30 – 11:4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C00D1F" w:rsidRDefault="00C47C01" w:rsidP="00F600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Критерии готовности эмитента: что Банк России считает зрелостью компании для </w:t>
            </w: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IPO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7C01" w:rsidRPr="001E236D" w:rsidRDefault="00C47C01" w:rsidP="00F600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Абашеева,</w:t>
            </w:r>
          </w:p>
          <w:p w:rsidR="00C47C01" w:rsidRPr="001E236D" w:rsidRDefault="00C47C01" w:rsidP="00F600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корпоративных отношений Банка России</w:t>
            </w:r>
          </w:p>
        </w:tc>
      </w:tr>
      <w:tr w:rsidR="00C47C01" w:rsidRPr="001E236D" w:rsidTr="00F60050">
        <w:trPr>
          <w:trHeight w:val="395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 – 11:45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государственной поддержки эмитентов акций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7C01" w:rsidRPr="001E236D" w:rsidRDefault="00C47C01" w:rsidP="00F6005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истерство финансов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</w:tr>
      <w:tr w:rsidR="00C47C01" w:rsidRPr="001E236D" w:rsidTr="00F60050">
        <w:trPr>
          <w:trHeight w:val="310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9" w:themeColor="accent1" w:themeShade="80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11:45 – 11:55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практике размещений. Взгляд со стороны.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7C01" w:rsidRPr="001E236D" w:rsidRDefault="00C47C01" w:rsidP="00F60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ПАО Московская биржа </w:t>
            </w:r>
          </w:p>
        </w:tc>
      </w:tr>
      <w:tr w:rsidR="00C47C01" w:rsidRPr="001E236D" w:rsidTr="00F60050">
        <w:trPr>
          <w:trHeight w:val="337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11:55 – 12:05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Шаги к </w:t>
            </w: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IPO</w:t>
            </w: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cyan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Организатор размещений </w:t>
            </w:r>
          </w:p>
        </w:tc>
      </w:tr>
      <w:tr w:rsidR="00C47C01" w:rsidRPr="001E236D" w:rsidTr="00F60050">
        <w:trPr>
          <w:trHeight w:val="497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12:05 – 12:15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Спрос на рынке капитала: какие компании интересны инвесторам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Ассоциация институциональных и розничных инвесторов</w:t>
            </w:r>
          </w:p>
        </w:tc>
      </w:tr>
      <w:tr w:rsidR="00C47C01" w:rsidRPr="001E236D" w:rsidTr="00F60050">
        <w:trPr>
          <w:trHeight w:val="35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12:15 – 12:25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Практический опыт выхода на IPO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Компания-эмитент</w:t>
            </w:r>
          </w:p>
        </w:tc>
      </w:tr>
      <w:tr w:rsidR="00C47C01" w:rsidRPr="001E236D" w:rsidTr="00F60050">
        <w:trPr>
          <w:trHeight w:val="388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12:25 – 12:35</w:t>
            </w:r>
          </w:p>
        </w:tc>
        <w:tc>
          <w:tcPr>
            <w:tcW w:w="5103" w:type="dxa"/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1F4E79" w:themeColor="accent1" w:themeShade="80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первой части мероприятия, информирование о дальнейших встречах.</w:t>
            </w:r>
          </w:p>
        </w:tc>
        <w:tc>
          <w:tcPr>
            <w:tcW w:w="3686" w:type="dxa"/>
          </w:tcPr>
          <w:p w:rsidR="00C47C01" w:rsidRPr="001E236D" w:rsidRDefault="00C47C01" w:rsidP="00F60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color w:val="1F4E79" w:themeColor="accent1" w:themeShade="80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</w:t>
            </w:r>
          </w:p>
        </w:tc>
      </w:tr>
      <w:tr w:rsidR="00C47C01" w:rsidRPr="001E236D" w:rsidTr="00F60050">
        <w:trPr>
          <w:trHeight w:val="246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12:35 – 12:5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C47C01" w:rsidRPr="001E236D" w:rsidRDefault="00C47C01" w:rsidP="00F60050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/>
                <w:noProof/>
                <w:color w:val="1F4E79" w:themeColor="accent1" w:themeShade="8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Технический перерыв</w:t>
            </w:r>
          </w:p>
        </w:tc>
      </w:tr>
      <w:tr w:rsidR="00C47C01" w:rsidRPr="001E236D" w:rsidTr="00F60050">
        <w:trPr>
          <w:trHeight w:val="620"/>
        </w:trPr>
        <w:tc>
          <w:tcPr>
            <w:tcW w:w="10632" w:type="dxa"/>
            <w:gridSpan w:val="3"/>
            <w:shd w:val="clear" w:color="auto" w:fill="BFBFBF" w:themeFill="background1" w:themeFillShade="BF"/>
          </w:tcPr>
          <w:p w:rsidR="00C47C01" w:rsidRPr="001E236D" w:rsidRDefault="00C47C01" w:rsidP="00F60050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Сессия 2 «Долговое финансирование: драйверы роста для эмитента»</w:t>
            </w:r>
          </w:p>
          <w:p w:rsidR="00C47C01" w:rsidRPr="001E236D" w:rsidRDefault="00C47C01" w:rsidP="00F6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участники: предприятия ЮФО и СКФО, новых субъектов Российской Федерации</w:t>
            </w:r>
          </w:p>
        </w:tc>
      </w:tr>
      <w:tr w:rsidR="00C47C01" w:rsidRPr="001E236D" w:rsidTr="00F60050">
        <w:trPr>
          <w:trHeight w:val="211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2:50 – 13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сессии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Модератор </w:t>
            </w:r>
          </w:p>
        </w:tc>
      </w:tr>
      <w:tr w:rsidR="00C47C01" w:rsidRPr="001E236D" w:rsidTr="00F60050">
        <w:trPr>
          <w:trHeight w:val="211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C47C01" w:rsidRPr="00C00D1F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 – 13:10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47C01" w:rsidRPr="00C00D1F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 облигационного рынка: инструменты, динамика, тренды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Лозгачева</w:t>
            </w:r>
          </w:p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стратегического развития финансового рынка Банка России</w:t>
            </w:r>
          </w:p>
        </w:tc>
      </w:tr>
      <w:tr w:rsidR="00C47C01" w:rsidRPr="001E236D" w:rsidTr="00F60050">
        <w:trPr>
          <w:trHeight w:val="70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13:10 – 13:20</w:t>
            </w:r>
          </w:p>
        </w:tc>
        <w:tc>
          <w:tcPr>
            <w:tcW w:w="510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 на рынок облигаций: от решения до размещения</w:t>
            </w:r>
          </w:p>
        </w:tc>
        <w:tc>
          <w:tcPr>
            <w:tcW w:w="3686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 Абашеева,</w:t>
            </w:r>
          </w:p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епартамента корпоративных отношений Банка России</w:t>
            </w:r>
          </w:p>
        </w:tc>
      </w:tr>
      <w:tr w:rsidR="00C47C01" w:rsidRPr="001E236D" w:rsidTr="00F60050">
        <w:trPr>
          <w:trHeight w:val="70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13:20 – 13:25</w:t>
            </w:r>
          </w:p>
        </w:tc>
        <w:tc>
          <w:tcPr>
            <w:tcW w:w="510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государственной поддержки эмитентов облигаций</w:t>
            </w:r>
          </w:p>
        </w:tc>
        <w:tc>
          <w:tcPr>
            <w:tcW w:w="3686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истерство финансов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</w:p>
        </w:tc>
      </w:tr>
      <w:tr w:rsidR="00C47C01" w:rsidRPr="001E236D" w:rsidTr="00F60050">
        <w:trPr>
          <w:trHeight w:val="70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13:25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3:35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Биржевые облигации. Инструменты поддержки.</w:t>
            </w:r>
          </w:p>
        </w:tc>
        <w:tc>
          <w:tcPr>
            <w:tcW w:w="3686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ПАО Московская биржа</w:t>
            </w:r>
          </w:p>
        </w:tc>
      </w:tr>
      <w:tr w:rsidR="00C47C01" w:rsidRPr="001E236D" w:rsidTr="00F60050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13:35 – 13:45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Кредитный рейтинг как инструмент привлечения финансирования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cyan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Рейтинговое аген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т</w:t>
            </w:r>
            <w:r w:rsidRPr="001E23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ство (по согласованию)</w:t>
            </w:r>
          </w:p>
        </w:tc>
      </w:tr>
      <w:tr w:rsidR="00C47C01" w:rsidRPr="001E236D" w:rsidTr="00F60050">
        <w:trPr>
          <w:trHeight w:val="70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13:45 – 13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0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Практический опыт выпуска облигаций </w:t>
            </w:r>
          </w:p>
        </w:tc>
        <w:tc>
          <w:tcPr>
            <w:tcW w:w="3686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cyan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Компания-эмитент</w:t>
            </w:r>
          </w:p>
        </w:tc>
      </w:tr>
      <w:tr w:rsidR="00C47C01" w:rsidRPr="001E236D" w:rsidTr="00F60050">
        <w:trPr>
          <w:trHeight w:val="70"/>
        </w:trPr>
        <w:tc>
          <w:tcPr>
            <w:tcW w:w="1843" w:type="dxa"/>
            <w:shd w:val="clear" w:color="auto" w:fill="FFFFFF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– 14</w:t>
            </w: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03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Сессия вопросов и ответов.</w:t>
            </w:r>
          </w:p>
          <w:p w:rsidR="00C47C01" w:rsidRPr="001E236D" w:rsidRDefault="00C47C01" w:rsidP="00F600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мероприятия. Информирование о дальнейших мероприятиях</w:t>
            </w:r>
          </w:p>
        </w:tc>
        <w:tc>
          <w:tcPr>
            <w:tcW w:w="3686" w:type="dxa"/>
            <w:shd w:val="clear" w:color="auto" w:fill="FFFFFF"/>
          </w:tcPr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</w:t>
            </w:r>
          </w:p>
        </w:tc>
      </w:tr>
      <w:tr w:rsidR="00C47C01" w:rsidRPr="001E236D" w:rsidTr="00F60050">
        <w:trPr>
          <w:trHeight w:val="567"/>
        </w:trPr>
        <w:tc>
          <w:tcPr>
            <w:tcW w:w="1843" w:type="dxa"/>
            <w:shd w:val="clear" w:color="auto" w:fill="FBE4D5" w:themeFill="accent2" w:themeFillTint="33"/>
          </w:tcPr>
          <w:p w:rsidR="00C47C01" w:rsidRPr="001E236D" w:rsidRDefault="00C47C01" w:rsidP="00F60050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14:20 – 16</w:t>
            </w:r>
            <w:r w:rsidRPr="001E23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:rsidR="00C47C01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Формат свободного общения и возможность переговоров по точечным вопросам</w:t>
            </w:r>
          </w:p>
          <w:p w:rsidR="00C47C01" w:rsidRPr="001E236D" w:rsidRDefault="00C47C01" w:rsidP="00F600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Фуршет</w:t>
            </w:r>
          </w:p>
        </w:tc>
        <w:tc>
          <w:tcPr>
            <w:tcW w:w="3686" w:type="dxa"/>
            <w:shd w:val="clear" w:color="auto" w:fill="FBE4D5" w:themeFill="accent2" w:themeFillTint="33"/>
          </w:tcPr>
          <w:p w:rsidR="00C47C01" w:rsidRPr="001E236D" w:rsidRDefault="00C47C01" w:rsidP="00F6005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E23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Все участники мероприятия</w:t>
            </w:r>
          </w:p>
        </w:tc>
      </w:tr>
    </w:tbl>
    <w:p w:rsidR="00C47C01" w:rsidRPr="001E236D" w:rsidRDefault="00C47C01" w:rsidP="00C47C01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C47C01" w:rsidRDefault="00C47C01" w:rsidP="00C47C01"/>
    <w:p w:rsidR="001E236D" w:rsidRDefault="001E236D">
      <w:bookmarkStart w:id="0" w:name="_GoBack"/>
      <w:bookmarkEnd w:id="0"/>
    </w:p>
    <w:sectPr w:rsidR="001E236D" w:rsidSect="00F87D8B">
      <w:headerReference w:type="default" r:id="rId6"/>
      <w:footerReference w:type="even" r:id="rId7"/>
      <w:pgSz w:w="11906" w:h="16838"/>
      <w:pgMar w:top="709" w:right="850" w:bottom="426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4B9" w:rsidRDefault="007644B9">
      <w:pPr>
        <w:spacing w:after="0" w:line="240" w:lineRule="auto"/>
      </w:pPr>
      <w:r>
        <w:separator/>
      </w:r>
    </w:p>
  </w:endnote>
  <w:endnote w:type="continuationSeparator" w:id="0">
    <w:p w:rsidR="007644B9" w:rsidRDefault="00764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C39" w:rsidRPr="000C66F7" w:rsidRDefault="001E236D" w:rsidP="00D773F9">
    <w:pPr>
      <w:pStyle w:val="a3"/>
      <w:framePr w:wrap="around" w:vAnchor="text" w:hAnchor="margin" w:xAlign="right" w:y="1"/>
      <w:rPr>
        <w:rStyle w:val="a5"/>
        <w:sz w:val="23"/>
        <w:szCs w:val="23"/>
      </w:rPr>
    </w:pPr>
    <w:r w:rsidRPr="000C66F7">
      <w:rPr>
        <w:rStyle w:val="a5"/>
        <w:sz w:val="23"/>
        <w:szCs w:val="23"/>
      </w:rPr>
      <w:fldChar w:fldCharType="begin"/>
    </w:r>
    <w:r w:rsidRPr="000C66F7">
      <w:rPr>
        <w:rStyle w:val="a5"/>
        <w:sz w:val="23"/>
        <w:szCs w:val="23"/>
      </w:rPr>
      <w:instrText xml:space="preserve">PAGE  </w:instrText>
    </w:r>
    <w:r w:rsidRPr="000C66F7">
      <w:rPr>
        <w:rStyle w:val="a5"/>
        <w:sz w:val="23"/>
        <w:szCs w:val="23"/>
      </w:rPr>
      <w:fldChar w:fldCharType="end"/>
    </w:r>
  </w:p>
  <w:p w:rsidR="00CD4C39" w:rsidRPr="000C66F7" w:rsidRDefault="00C47C01" w:rsidP="00D773F9">
    <w:pPr>
      <w:pStyle w:val="a3"/>
      <w:ind w:right="360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4B9" w:rsidRDefault="007644B9">
      <w:pPr>
        <w:spacing w:after="0" w:line="240" w:lineRule="auto"/>
      </w:pPr>
      <w:r>
        <w:separator/>
      </w:r>
    </w:p>
  </w:footnote>
  <w:footnote w:type="continuationSeparator" w:id="0">
    <w:p w:rsidR="007644B9" w:rsidRDefault="007644B9">
      <w:pPr>
        <w:spacing w:after="0" w:line="240" w:lineRule="auto"/>
      </w:pPr>
      <w:r>
        <w:continuationSeparator/>
      </w:r>
    </w:p>
  </w:footnote>
  <w:footnote w:id="1">
    <w:p w:rsidR="00C47C01" w:rsidRPr="00BC61E0" w:rsidRDefault="00C47C01" w:rsidP="00C47C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>
        <w:rPr>
          <w:rStyle w:val="ac"/>
        </w:rPr>
        <w:footnoteRef/>
      </w:r>
      <w:r>
        <w:t xml:space="preserve"> </w:t>
      </w:r>
      <w:r w:rsidRPr="00BC61E0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Формулировка тем будет уточнена 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сле взаимодействия со спикерами.</w:t>
      </w:r>
    </w:p>
    <w:p w:rsidR="00C47C01" w:rsidRDefault="00C47C01" w:rsidP="00C47C01">
      <w:pPr>
        <w:pStyle w:val="aa"/>
      </w:pPr>
    </w:p>
    <w:p w:rsidR="00C47C01" w:rsidRDefault="00C47C01" w:rsidP="00C47C01">
      <w:pPr>
        <w:pStyle w:val="a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077" w:rsidRPr="00312667" w:rsidRDefault="00312667" w:rsidP="000A6C84">
    <w:pPr>
      <w:pStyle w:val="a6"/>
      <w:jc w:val="center"/>
      <w:rPr>
        <w:sz w:val="20"/>
        <w:szCs w:val="20"/>
      </w:rPr>
    </w:pPr>
    <w:r w:rsidRPr="00312667">
      <w:rPr>
        <w:sz w:val="20"/>
        <w:szCs w:val="20"/>
      </w:rPr>
      <w:t>4</w:t>
    </w:r>
  </w:p>
  <w:p w:rsidR="002A2D59" w:rsidRDefault="00C47C01" w:rsidP="000A6C84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B5"/>
    <w:rsid w:val="0008563F"/>
    <w:rsid w:val="000F1C6E"/>
    <w:rsid w:val="001353CB"/>
    <w:rsid w:val="001E236D"/>
    <w:rsid w:val="00216E96"/>
    <w:rsid w:val="00312667"/>
    <w:rsid w:val="0045186A"/>
    <w:rsid w:val="00490269"/>
    <w:rsid w:val="005803B5"/>
    <w:rsid w:val="005D18E7"/>
    <w:rsid w:val="005D3D3F"/>
    <w:rsid w:val="006D6BDB"/>
    <w:rsid w:val="007336D0"/>
    <w:rsid w:val="007602C0"/>
    <w:rsid w:val="007644B9"/>
    <w:rsid w:val="008122DA"/>
    <w:rsid w:val="00A63CFB"/>
    <w:rsid w:val="00C00D1F"/>
    <w:rsid w:val="00C47C01"/>
    <w:rsid w:val="00DB2544"/>
    <w:rsid w:val="00EE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9564586C-7D33-43B4-8151-18CC1873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E23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1E23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E236D"/>
  </w:style>
  <w:style w:type="paragraph" w:styleId="a6">
    <w:name w:val="header"/>
    <w:basedOn w:val="a"/>
    <w:link w:val="a7"/>
    <w:uiPriority w:val="99"/>
    <w:unhideWhenUsed/>
    <w:rsid w:val="001E23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E23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00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00D1F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C47C0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47C0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47C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 Наталья Валерьевна</dc:creator>
  <cp:keywords/>
  <dc:description/>
  <cp:lastModifiedBy>Сабадаш Кристина Евгеньевна</cp:lastModifiedBy>
  <cp:revision>16</cp:revision>
  <cp:lastPrinted>2026-09-09T13:24:00Z</cp:lastPrinted>
  <dcterms:created xsi:type="dcterms:W3CDTF">2026-09-09T10:16:00Z</dcterms:created>
  <dcterms:modified xsi:type="dcterms:W3CDTF">2026-09-10T13:02:00Z</dcterms:modified>
</cp:coreProperties>
</file>